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Fonts w:hint="default" w:ascii="方正小标宋简体" w:hAnsi="Times New Roman" w:eastAsia="方正小标宋简体" w:cs="Times New Roman"/>
          <w:color w:val="auto"/>
          <w:sz w:val="44"/>
          <w:szCs w:val="44"/>
        </w:rPr>
      </w:pPr>
      <w:r>
        <w:rPr>
          <w:rFonts w:hint="eastAsia" w:ascii="方正小标宋简体" w:eastAsia="方正小标宋简体"/>
          <w:sz w:val="44"/>
          <w:szCs w:val="44"/>
        </w:rPr>
        <w:t>抚顺市水务局不予行政处罚事项清单</w:t>
      </w:r>
    </w:p>
    <w:p>
      <w:r>
        <w:rPr>
          <w:rStyle w:val="10"/>
          <w:rFonts w:hint="default"/>
        </w:rPr>
        <w:t>单位：（公章）</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3969"/>
        <w:gridCol w:w="5245"/>
        <w:gridCol w:w="321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Pr>
          <w:p>
            <w:pPr>
              <w:spacing w:line="400" w:lineRule="exact"/>
              <w:jc w:val="center"/>
              <w:rPr>
                <w:rFonts w:ascii="仿宋" w:hAnsi="仿宋" w:eastAsia="仿宋"/>
                <w:b/>
                <w:kern w:val="0"/>
                <w:sz w:val="32"/>
                <w:szCs w:val="32"/>
              </w:rPr>
            </w:pPr>
            <w:r>
              <w:rPr>
                <w:rFonts w:hint="eastAsia" w:ascii="仿宋" w:hAnsi="仿宋" w:eastAsia="仿宋"/>
                <w:b/>
                <w:kern w:val="0"/>
                <w:sz w:val="32"/>
                <w:szCs w:val="32"/>
              </w:rPr>
              <w:t>序号</w:t>
            </w:r>
          </w:p>
        </w:tc>
        <w:tc>
          <w:tcPr>
            <w:tcW w:w="3969" w:type="dxa"/>
          </w:tcPr>
          <w:p>
            <w:pPr>
              <w:spacing w:line="400" w:lineRule="exact"/>
              <w:jc w:val="center"/>
              <w:rPr>
                <w:rFonts w:ascii="仿宋" w:hAnsi="仿宋" w:eastAsia="仿宋"/>
                <w:b/>
                <w:kern w:val="0"/>
                <w:sz w:val="32"/>
                <w:szCs w:val="32"/>
              </w:rPr>
            </w:pPr>
            <w:r>
              <w:rPr>
                <w:rFonts w:hint="eastAsia" w:ascii="仿宋" w:hAnsi="仿宋" w:eastAsia="仿宋"/>
                <w:b/>
                <w:kern w:val="0"/>
                <w:sz w:val="32"/>
                <w:szCs w:val="32"/>
              </w:rPr>
              <w:t>处罚事项</w:t>
            </w:r>
          </w:p>
        </w:tc>
        <w:tc>
          <w:tcPr>
            <w:tcW w:w="5245" w:type="dxa"/>
          </w:tcPr>
          <w:p>
            <w:pPr>
              <w:spacing w:line="400" w:lineRule="exact"/>
              <w:jc w:val="center"/>
              <w:rPr>
                <w:rFonts w:ascii="仿宋" w:hAnsi="仿宋" w:eastAsia="仿宋"/>
                <w:b/>
                <w:kern w:val="0"/>
                <w:sz w:val="32"/>
                <w:szCs w:val="32"/>
              </w:rPr>
            </w:pPr>
            <w:r>
              <w:rPr>
                <w:rFonts w:hint="eastAsia" w:ascii="仿宋" w:hAnsi="仿宋" w:eastAsia="仿宋"/>
                <w:b/>
                <w:kern w:val="0"/>
                <w:sz w:val="32"/>
                <w:szCs w:val="32"/>
              </w:rPr>
              <w:t>不予处罚的情形</w:t>
            </w:r>
          </w:p>
        </w:tc>
        <w:tc>
          <w:tcPr>
            <w:tcW w:w="3217" w:type="dxa"/>
          </w:tcPr>
          <w:p>
            <w:pPr>
              <w:spacing w:line="400" w:lineRule="exact"/>
              <w:jc w:val="center"/>
              <w:rPr>
                <w:rFonts w:ascii="仿宋" w:hAnsi="仿宋" w:eastAsia="仿宋"/>
                <w:b/>
                <w:kern w:val="0"/>
                <w:sz w:val="32"/>
                <w:szCs w:val="32"/>
              </w:rPr>
            </w:pPr>
            <w:r>
              <w:rPr>
                <w:rFonts w:hint="eastAsia" w:ascii="仿宋" w:hAnsi="仿宋" w:eastAsia="仿宋"/>
                <w:b/>
                <w:kern w:val="0"/>
                <w:sz w:val="32"/>
                <w:szCs w:val="32"/>
              </w:rPr>
              <w:t>不予处罚的依据</w:t>
            </w:r>
          </w:p>
        </w:tc>
        <w:tc>
          <w:tcPr>
            <w:tcW w:w="926" w:type="dxa"/>
          </w:tcPr>
          <w:p>
            <w:pPr>
              <w:spacing w:line="400" w:lineRule="exact"/>
              <w:jc w:val="center"/>
              <w:rPr>
                <w:rFonts w:ascii="仿宋" w:hAnsi="仿宋" w:eastAsia="仿宋"/>
                <w:b/>
                <w:kern w:val="0"/>
                <w:sz w:val="32"/>
                <w:szCs w:val="32"/>
              </w:rPr>
            </w:pPr>
            <w:r>
              <w:rPr>
                <w:rFonts w:hint="eastAsia" w:ascii="仿宋" w:hAnsi="仿宋" w:eastAsia="仿宋"/>
                <w:b/>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0"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r>
              <w:rPr>
                <w:rFonts w:hint="eastAsia" w:ascii="仿宋" w:hAnsi="仿宋" w:eastAsia="仿宋"/>
                <w:kern w:val="0"/>
                <w:sz w:val="32"/>
                <w:szCs w:val="32"/>
              </w:rPr>
              <w:t>1</w:t>
            </w:r>
          </w:p>
        </w:tc>
        <w:tc>
          <w:tcPr>
            <w:tcW w:w="3969" w:type="dxa"/>
          </w:tcPr>
          <w:p>
            <w:pPr>
              <w:spacing w:line="400" w:lineRule="exact"/>
              <w:rPr>
                <w:rFonts w:ascii="仿宋" w:hAnsi="仿宋" w:eastAsia="仿宋"/>
                <w:kern w:val="0"/>
                <w:sz w:val="32"/>
                <w:szCs w:val="32"/>
              </w:rPr>
            </w:pPr>
          </w:p>
          <w:p>
            <w:pPr>
              <w:spacing w:line="400" w:lineRule="exact"/>
              <w:rPr>
                <w:rFonts w:ascii="仿宋" w:hAnsi="仿宋" w:eastAsia="仿宋"/>
                <w:kern w:val="0"/>
                <w:sz w:val="32"/>
                <w:szCs w:val="32"/>
              </w:rPr>
            </w:pPr>
            <w:r>
              <w:rPr>
                <w:rFonts w:hint="eastAsia" w:ascii="仿宋" w:hAnsi="仿宋" w:eastAsia="仿宋" w:cs="仿宋"/>
                <w:kern w:val="0"/>
                <w:sz w:val="32"/>
                <w:szCs w:val="32"/>
              </w:rPr>
              <w:t>未经批准擅自取水的</w:t>
            </w:r>
          </w:p>
        </w:tc>
        <w:tc>
          <w:tcPr>
            <w:tcW w:w="5245" w:type="dxa"/>
          </w:tcPr>
          <w:p>
            <w:pPr>
              <w:overflowPunct w:val="0"/>
              <w:adjustRightInd w:val="0"/>
              <w:snapToGrid w:val="0"/>
              <w:spacing w:line="4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属首次违法，且违法行为轻微，当事人无主观故意，没有造成明显后果或者不良社会影响，在规定的期限内采取补救措施的，不予行政处罚；</w:t>
            </w:r>
          </w:p>
        </w:tc>
        <w:tc>
          <w:tcPr>
            <w:tcW w:w="3217" w:type="dxa"/>
          </w:tcPr>
          <w:p>
            <w:pPr>
              <w:spacing w:line="400" w:lineRule="exact"/>
              <w:rPr>
                <w:rFonts w:ascii="仿宋" w:hAnsi="仿宋" w:eastAsia="仿宋"/>
                <w:kern w:val="0"/>
                <w:sz w:val="24"/>
              </w:rPr>
            </w:pPr>
            <w:r>
              <w:rPr>
                <w:rFonts w:hint="eastAsia" w:ascii="仿宋" w:hAnsi="仿宋" w:eastAsia="仿宋"/>
                <w:kern w:val="0"/>
                <w:sz w:val="24"/>
              </w:rPr>
              <w:t>《水法》第六十九条</w:t>
            </w:r>
            <w:r>
              <w:rPr>
                <w:rFonts w:ascii="仿宋" w:hAnsi="仿宋" w:eastAsia="仿宋" w:cs="Arial"/>
                <w:color w:val="333333"/>
                <w:sz w:val="24"/>
                <w:shd w:val="clear" w:color="auto" w:fill="FFFFFF"/>
              </w:rPr>
              <w:t>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w:t>
            </w:r>
          </w:p>
        </w:tc>
        <w:tc>
          <w:tcPr>
            <w:tcW w:w="3969" w:type="dxa"/>
          </w:tcPr>
          <w:p>
            <w:pPr>
              <w:overflowPunct w:val="0"/>
              <w:adjustRightInd w:val="0"/>
              <w:snapToGrid w:val="0"/>
              <w:spacing w:line="400" w:lineRule="exact"/>
              <w:rPr>
                <w:rFonts w:ascii="仿宋" w:hAnsi="仿宋" w:eastAsia="仿宋"/>
                <w:kern w:val="0"/>
                <w:sz w:val="32"/>
                <w:szCs w:val="32"/>
              </w:rPr>
            </w:pPr>
            <w:r>
              <w:rPr>
                <w:rFonts w:hint="eastAsia" w:ascii="仿宋" w:hAnsi="仿宋" w:eastAsia="仿宋" w:cs="仿宋"/>
                <w:bCs/>
                <w:kern w:val="0"/>
                <w:sz w:val="32"/>
                <w:szCs w:val="32"/>
              </w:rPr>
              <w:t>违反规划同意书的要求，影响防洪但尚可采取补救措施的</w:t>
            </w:r>
          </w:p>
        </w:tc>
        <w:tc>
          <w:tcPr>
            <w:tcW w:w="5245" w:type="dxa"/>
          </w:tcPr>
          <w:p>
            <w:pPr>
              <w:overflowPunct w:val="0"/>
              <w:adjustRightInd w:val="0"/>
              <w:snapToGrid w:val="0"/>
              <w:spacing w:line="400" w:lineRule="exact"/>
              <w:rPr>
                <w:rFonts w:ascii="仿宋" w:hAnsi="仿宋" w:eastAsia="仿宋" w:cs="仿宋"/>
                <w:kern w:val="0"/>
                <w:sz w:val="32"/>
                <w:szCs w:val="32"/>
              </w:rPr>
            </w:pPr>
            <w:r>
              <w:rPr>
                <w:rFonts w:hint="eastAsia" w:ascii="仿宋" w:hAnsi="仿宋" w:eastAsia="仿宋" w:cs="仿宋"/>
                <w:kern w:val="0"/>
                <w:sz w:val="32"/>
                <w:szCs w:val="32"/>
              </w:rPr>
              <w:t>在规定的期限内采取补救措施消除影响且未造成危害后果的，不予行政处罚；</w:t>
            </w:r>
          </w:p>
        </w:tc>
        <w:tc>
          <w:tcPr>
            <w:tcW w:w="3217" w:type="dxa"/>
          </w:tcPr>
          <w:p>
            <w:pPr>
              <w:spacing w:line="400" w:lineRule="exact"/>
              <w:rPr>
                <w:rFonts w:ascii="仿宋" w:hAnsi="仿宋" w:eastAsia="仿宋"/>
                <w:kern w:val="0"/>
                <w:sz w:val="24"/>
              </w:rPr>
            </w:pPr>
            <w:r>
              <w:rPr>
                <w:rFonts w:hint="eastAsia" w:ascii="仿宋" w:hAnsi="仿宋" w:eastAsia="仿宋"/>
                <w:kern w:val="0"/>
                <w:sz w:val="24"/>
              </w:rPr>
              <w:t>《防洪法》</w:t>
            </w:r>
            <w:r>
              <w:rPr>
                <w:rFonts w:hint="eastAsia" w:ascii="仿宋" w:hAnsi="仿宋" w:eastAsia="仿宋"/>
                <w:color w:val="333333"/>
                <w:sz w:val="24"/>
                <w:shd w:val="clear" w:color="auto" w:fill="FFFFFF"/>
              </w:rPr>
              <w:t>　第五十四条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8"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3</w:t>
            </w:r>
          </w:p>
        </w:tc>
        <w:tc>
          <w:tcPr>
            <w:tcW w:w="3969" w:type="dxa"/>
          </w:tcPr>
          <w:p>
            <w:pPr>
              <w:spacing w:line="400" w:lineRule="exact"/>
              <w:rPr>
                <w:rFonts w:ascii="仿宋" w:hAnsi="仿宋" w:eastAsia="仿宋" w:cs="仿宋"/>
                <w:bCs/>
                <w:kern w:val="0"/>
                <w:sz w:val="32"/>
                <w:szCs w:val="32"/>
              </w:rPr>
            </w:pPr>
            <w:r>
              <w:rPr>
                <w:rFonts w:hint="eastAsia" w:ascii="仿宋" w:hAnsi="仿宋" w:eastAsia="仿宋" w:cs="仿宋"/>
                <w:bCs/>
                <w:kern w:val="0"/>
                <w:sz w:val="32"/>
                <w:szCs w:val="32"/>
              </w:rPr>
              <w:t>在河道、湖泊管理范围内建设妨碍行洪的建筑物、构筑物的</w:t>
            </w:r>
          </w:p>
        </w:tc>
        <w:tc>
          <w:tcPr>
            <w:tcW w:w="5245" w:type="dxa"/>
          </w:tcPr>
          <w:p>
            <w:pPr>
              <w:overflowPunct w:val="0"/>
              <w:adjustRightInd w:val="0"/>
              <w:snapToGrid w:val="0"/>
              <w:spacing w:line="4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建筑物、构筑物占河道设计洪水位断面</w:t>
            </w:r>
            <w:r>
              <w:rPr>
                <w:rFonts w:ascii="仿宋" w:hAnsi="仿宋" w:eastAsia="仿宋" w:cs="仿宋"/>
                <w:kern w:val="0"/>
                <w:sz w:val="32"/>
                <w:szCs w:val="32"/>
              </w:rPr>
              <w:t>5%</w:t>
            </w:r>
            <w:r>
              <w:rPr>
                <w:rFonts w:hint="eastAsia" w:ascii="仿宋" w:hAnsi="仿宋" w:eastAsia="仿宋" w:cs="仿宋"/>
                <w:kern w:val="0"/>
                <w:sz w:val="32"/>
                <w:szCs w:val="32"/>
              </w:rPr>
              <w:t>以下，或者建筑面积在</w:t>
            </w:r>
            <w:r>
              <w:rPr>
                <w:rFonts w:ascii="仿宋" w:hAnsi="仿宋" w:eastAsia="仿宋" w:cs="仿宋"/>
                <w:kern w:val="0"/>
                <w:sz w:val="32"/>
                <w:szCs w:val="32"/>
              </w:rPr>
              <w:t>100</w:t>
            </w:r>
            <w:r>
              <w:rPr>
                <w:rFonts w:hint="eastAsia" w:ascii="仿宋" w:hAnsi="仿宋" w:eastAsia="仿宋" w:cs="仿宋"/>
                <w:kern w:val="0"/>
                <w:sz w:val="32"/>
                <w:szCs w:val="32"/>
              </w:rPr>
              <w:t>平方米以下</w:t>
            </w:r>
            <w:r>
              <w:rPr>
                <w:rFonts w:ascii="仿宋" w:hAnsi="仿宋" w:eastAsia="仿宋" w:cs="仿宋"/>
                <w:kern w:val="0"/>
                <w:sz w:val="32"/>
                <w:szCs w:val="32"/>
              </w:rPr>
              <w:t>,</w:t>
            </w:r>
            <w:r>
              <w:rPr>
                <w:rFonts w:hint="eastAsia" w:ascii="仿宋" w:hAnsi="仿宋" w:eastAsia="仿宋" w:cs="仿宋"/>
                <w:kern w:val="0"/>
                <w:sz w:val="32"/>
                <w:szCs w:val="32"/>
              </w:rPr>
              <w:t>停止违法行为，并在规定期限内排除阻碍未造成危害后果的，不予行政处罚</w:t>
            </w:r>
            <w:r>
              <w:rPr>
                <w:rFonts w:ascii="仿宋" w:hAnsi="仿宋" w:eastAsia="仿宋" w:cs="仿宋"/>
                <w:kern w:val="0"/>
                <w:sz w:val="32"/>
                <w:szCs w:val="32"/>
              </w:rPr>
              <w:t>;</w:t>
            </w:r>
          </w:p>
        </w:tc>
        <w:tc>
          <w:tcPr>
            <w:tcW w:w="3217" w:type="dxa"/>
          </w:tcPr>
          <w:p>
            <w:pPr>
              <w:pStyle w:val="4"/>
              <w:shd w:val="clear" w:color="auto" w:fill="FFFFFF"/>
              <w:spacing w:before="330" w:beforeAutospacing="0" w:after="330" w:afterAutospacing="0" w:line="480" w:lineRule="atLeast"/>
              <w:rPr>
                <w:rFonts w:ascii="仿宋" w:hAnsi="仿宋" w:eastAsia="仿宋"/>
                <w:kern w:val="0"/>
                <w:sz w:val="24"/>
              </w:rPr>
            </w:pPr>
            <w:r>
              <w:rPr>
                <w:rFonts w:hint="eastAsia" w:ascii="仿宋" w:hAnsi="仿宋" w:eastAsia="仿宋"/>
              </w:rPr>
              <w:t>《防洪法》</w:t>
            </w:r>
            <w:r>
              <w:rPr>
                <w:rFonts w:hint="eastAsia" w:ascii="仿宋" w:hAnsi="仿宋" w:eastAsia="仿宋"/>
                <w:color w:val="333333"/>
              </w:rPr>
              <w:t>第五十六条　违反本法第二十二条第二款、第三款规定，有下列行为之一的，责令停止违法行为，排除阻碍或者采取其他补救措施，可以处五万元以下的罚款(一)在河道、湖泊管理范围内建设妨碍行洪的建筑物、构筑物的;</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0"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w:t>
            </w:r>
          </w:p>
        </w:tc>
        <w:tc>
          <w:tcPr>
            <w:tcW w:w="3969" w:type="dxa"/>
          </w:tcPr>
          <w:p>
            <w:pPr>
              <w:spacing w:line="400" w:lineRule="exact"/>
              <w:rPr>
                <w:rFonts w:ascii="仿宋" w:hAnsi="仿宋" w:eastAsia="仿宋" w:cs="仿宋"/>
                <w:bCs/>
                <w:kern w:val="0"/>
                <w:sz w:val="32"/>
                <w:szCs w:val="32"/>
              </w:rPr>
            </w:pPr>
            <w:r>
              <w:rPr>
                <w:rFonts w:hint="eastAsia" w:ascii="仿宋" w:hAnsi="仿宋" w:eastAsia="仿宋" w:cs="仿宋"/>
                <w:bCs/>
                <w:kern w:val="0"/>
                <w:sz w:val="32"/>
                <w:szCs w:val="32"/>
              </w:rPr>
              <w:t>在河道、湖泊管理范围内倾倒垃圾、渣土，从事影响河势稳定、危害河岸堤防安全和其他妨碍河道行洪的活动的</w:t>
            </w:r>
          </w:p>
        </w:tc>
        <w:tc>
          <w:tcPr>
            <w:tcW w:w="5245" w:type="dxa"/>
          </w:tcPr>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停止违法行为，在规定的期限内排除阻碍未造成危害后果的，不予行政处罚。</w:t>
            </w:r>
          </w:p>
        </w:tc>
        <w:tc>
          <w:tcPr>
            <w:tcW w:w="3217" w:type="dxa"/>
          </w:tcPr>
          <w:p>
            <w:pPr>
              <w:spacing w:line="400" w:lineRule="exact"/>
              <w:rPr>
                <w:rFonts w:ascii="仿宋" w:hAnsi="仿宋" w:eastAsia="仿宋"/>
                <w:kern w:val="0"/>
                <w:sz w:val="24"/>
              </w:rPr>
            </w:pPr>
            <w:r>
              <w:rPr>
                <w:rFonts w:hint="eastAsia" w:ascii="仿宋" w:hAnsi="仿宋" w:eastAsia="仿宋"/>
                <w:kern w:val="0"/>
                <w:sz w:val="24"/>
              </w:rPr>
              <w:t>《防洪法》</w:t>
            </w:r>
            <w:r>
              <w:rPr>
                <w:rFonts w:hint="eastAsia" w:ascii="仿宋" w:hAnsi="仿宋" w:eastAsia="仿宋"/>
                <w:color w:val="333333"/>
                <w:sz w:val="24"/>
                <w:shd w:val="clear" w:color="auto" w:fill="FFFFFF"/>
              </w:rPr>
              <w:t>第五十六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3"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5</w:t>
            </w:r>
          </w:p>
        </w:tc>
        <w:tc>
          <w:tcPr>
            <w:tcW w:w="3969" w:type="dxa"/>
          </w:tcPr>
          <w:p>
            <w:pPr>
              <w:spacing w:line="400" w:lineRule="exact"/>
              <w:rPr>
                <w:rFonts w:ascii="仿宋" w:hAnsi="仿宋" w:eastAsia="仿宋"/>
                <w:kern w:val="0"/>
                <w:sz w:val="32"/>
                <w:szCs w:val="32"/>
              </w:rPr>
            </w:pPr>
            <w:r>
              <w:rPr>
                <w:rFonts w:hint="eastAsia" w:ascii="仿宋" w:hAnsi="仿宋" w:eastAsia="仿宋" w:cs="仿宋"/>
                <w:bCs/>
                <w:kern w:val="0"/>
                <w:sz w:val="32"/>
                <w:szCs w:val="32"/>
              </w:rPr>
              <w:t>在行洪河道内种植阻碍行洪的林木和高秆作物的</w:t>
            </w:r>
          </w:p>
        </w:tc>
        <w:tc>
          <w:tcPr>
            <w:tcW w:w="5245" w:type="dxa"/>
          </w:tcPr>
          <w:p>
            <w:pPr>
              <w:spacing w:line="4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种植面积在</w:t>
            </w:r>
            <w:r>
              <w:rPr>
                <w:rFonts w:ascii="仿宋" w:hAnsi="仿宋" w:eastAsia="仿宋" w:cs="仿宋"/>
                <w:kern w:val="0"/>
                <w:sz w:val="32"/>
                <w:szCs w:val="32"/>
              </w:rPr>
              <w:t>1000</w:t>
            </w:r>
            <w:r>
              <w:rPr>
                <w:rFonts w:hint="eastAsia" w:ascii="仿宋" w:hAnsi="仿宋" w:eastAsia="仿宋" w:cs="仿宋"/>
                <w:kern w:val="0"/>
                <w:sz w:val="32"/>
                <w:szCs w:val="32"/>
              </w:rPr>
              <w:t>平方米以下，停止违法行为并在规定的期限内排除阻碍未造成危害后果的，不予行政处罚</w:t>
            </w:r>
          </w:p>
        </w:tc>
        <w:tc>
          <w:tcPr>
            <w:tcW w:w="3217" w:type="dxa"/>
          </w:tcPr>
          <w:p>
            <w:pPr>
              <w:spacing w:line="400" w:lineRule="exact"/>
              <w:rPr>
                <w:rFonts w:ascii="仿宋" w:hAnsi="仿宋" w:eastAsia="仿宋"/>
                <w:color w:val="333333"/>
              </w:rPr>
            </w:pPr>
            <w:r>
              <w:rPr>
                <w:rFonts w:hint="eastAsia" w:ascii="仿宋" w:hAnsi="仿宋" w:eastAsia="仿宋"/>
                <w:kern w:val="0"/>
                <w:sz w:val="24"/>
              </w:rPr>
              <w:t>《防洪法》</w:t>
            </w:r>
            <w:r>
              <w:rPr>
                <w:rFonts w:hint="eastAsia" w:ascii="仿宋" w:hAnsi="仿宋" w:eastAsia="仿宋"/>
                <w:color w:val="333333"/>
                <w:sz w:val="24"/>
                <w:shd w:val="clear" w:color="auto" w:fill="FFFFFF"/>
              </w:rPr>
              <w:t>第五十六条　违反本法第二十二条第二款、第三款规定，有下列行为之一的，责令停止违法行为，排除阻碍或者采取其他补救措施，可以处五万元以下的罚款：　(三)在行洪河道内种植阻碍行洪的林木和高秆作物的。</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0"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6</w:t>
            </w:r>
          </w:p>
        </w:tc>
        <w:tc>
          <w:tcPr>
            <w:tcW w:w="3969" w:type="dxa"/>
          </w:tcPr>
          <w:p>
            <w:pPr>
              <w:overflowPunct w:val="0"/>
              <w:adjustRightInd w:val="0"/>
              <w:snapToGrid w:val="0"/>
              <w:spacing w:line="400" w:lineRule="exact"/>
              <w:rPr>
                <w:rFonts w:ascii="仿宋" w:hAnsi="仿宋" w:eastAsia="仿宋"/>
                <w:kern w:val="0"/>
                <w:sz w:val="32"/>
                <w:szCs w:val="32"/>
              </w:rPr>
            </w:pPr>
            <w:r>
              <w:rPr>
                <w:rFonts w:hint="eastAsia" w:ascii="仿宋" w:hAnsi="仿宋" w:eastAsia="仿宋" w:cs="仿宋"/>
                <w:b/>
                <w:bCs/>
                <w:kern w:val="0"/>
                <w:sz w:val="32"/>
                <w:szCs w:val="32"/>
              </w:rPr>
              <w:t>擅自从事工程设施建设活动经补办审查同意或者审查批准手续，</w:t>
            </w:r>
            <w:r>
              <w:rPr>
                <w:rFonts w:hint="eastAsia" w:ascii="仿宋" w:hAnsi="仿宋" w:eastAsia="仿宋" w:cs="仿宋"/>
                <w:bCs/>
                <w:kern w:val="0"/>
                <w:sz w:val="32"/>
                <w:szCs w:val="32"/>
              </w:rPr>
              <w:t>或者未按照批准的位置、界限从事工程设施建设活动，影响行洪，但尚可采取补救措施的</w:t>
            </w:r>
          </w:p>
        </w:tc>
        <w:tc>
          <w:tcPr>
            <w:tcW w:w="5245" w:type="dxa"/>
          </w:tcPr>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在规定期限内采取补救措施消除负面影响未造成危害后果的，不予行政处罚。</w:t>
            </w:r>
          </w:p>
          <w:p>
            <w:pPr>
              <w:spacing w:line="400" w:lineRule="exact"/>
              <w:rPr>
                <w:rFonts w:ascii="仿宋" w:hAnsi="仿宋" w:eastAsia="仿宋" w:cs="仿宋"/>
                <w:kern w:val="0"/>
                <w:sz w:val="32"/>
                <w:szCs w:val="32"/>
              </w:rPr>
            </w:pPr>
          </w:p>
        </w:tc>
        <w:tc>
          <w:tcPr>
            <w:tcW w:w="3217" w:type="dxa"/>
          </w:tcPr>
          <w:p>
            <w:pPr>
              <w:spacing w:line="400" w:lineRule="exact"/>
              <w:rPr>
                <w:rFonts w:ascii="仿宋" w:hAnsi="仿宋" w:eastAsia="仿宋"/>
                <w:kern w:val="0"/>
                <w:sz w:val="24"/>
              </w:rPr>
            </w:pPr>
            <w:r>
              <w:rPr>
                <w:rFonts w:hint="eastAsia" w:ascii="仿宋" w:hAnsi="仿宋" w:eastAsia="仿宋"/>
                <w:kern w:val="0"/>
                <w:sz w:val="24"/>
              </w:rPr>
              <w:t>《防洪法》</w:t>
            </w:r>
            <w:r>
              <w:rPr>
                <w:rFonts w:hint="eastAsia" w:ascii="仿宋" w:hAnsi="仿宋" w:eastAsia="仿宋"/>
                <w:color w:val="333333"/>
                <w:sz w:val="24"/>
                <w:shd w:val="clear" w:color="auto" w:fill="FFFFFF"/>
              </w:rPr>
              <w:t>第五十八条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Pr>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7</w:t>
            </w:r>
          </w:p>
        </w:tc>
        <w:tc>
          <w:tcPr>
            <w:tcW w:w="3969" w:type="dxa"/>
          </w:tcPr>
          <w:p>
            <w:pPr>
              <w:spacing w:line="400" w:lineRule="exact"/>
              <w:rPr>
                <w:rFonts w:ascii="仿宋" w:hAnsi="仿宋" w:eastAsia="仿宋"/>
                <w:kern w:val="0"/>
                <w:sz w:val="32"/>
                <w:szCs w:val="32"/>
              </w:rPr>
            </w:pPr>
            <w:r>
              <w:rPr>
                <w:rFonts w:hint="eastAsia" w:ascii="仿宋" w:hAnsi="仿宋" w:eastAsia="仿宋" w:cs="仿宋"/>
                <w:bCs/>
                <w:kern w:val="0"/>
                <w:sz w:val="32"/>
                <w:szCs w:val="32"/>
              </w:rPr>
              <w:t>防洪工程设施未经验收，即将建设项目投入生产或者使用的</w:t>
            </w:r>
          </w:p>
        </w:tc>
        <w:tc>
          <w:tcPr>
            <w:tcW w:w="5245" w:type="dxa"/>
          </w:tcPr>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停止生产或者使用，并在规定期限内完成验收防洪工程设施的，不予行政处罚</w:t>
            </w:r>
            <w:r>
              <w:rPr>
                <w:rFonts w:ascii="仿宋" w:hAnsi="仿宋" w:eastAsia="仿宋" w:cs="仿宋"/>
                <w:kern w:val="0"/>
                <w:sz w:val="32"/>
                <w:szCs w:val="32"/>
              </w:rPr>
              <w:t>;</w:t>
            </w:r>
          </w:p>
        </w:tc>
        <w:tc>
          <w:tcPr>
            <w:tcW w:w="3217" w:type="dxa"/>
          </w:tcPr>
          <w:p>
            <w:pPr>
              <w:spacing w:line="400" w:lineRule="exact"/>
              <w:rPr>
                <w:rFonts w:ascii="仿宋" w:hAnsi="仿宋" w:eastAsia="仿宋"/>
                <w:kern w:val="0"/>
                <w:sz w:val="24"/>
              </w:rPr>
            </w:pPr>
            <w:r>
              <w:rPr>
                <w:rFonts w:hint="eastAsia" w:ascii="仿宋" w:hAnsi="仿宋" w:eastAsia="仿宋"/>
                <w:kern w:val="0"/>
                <w:sz w:val="24"/>
              </w:rPr>
              <w:t>《防洪法》第</w:t>
            </w:r>
            <w:r>
              <w:rPr>
                <w:rFonts w:hint="eastAsia" w:ascii="仿宋" w:hAnsi="仿宋" w:eastAsia="仿宋" w:cs="仿宋"/>
                <w:bCs/>
                <w:kern w:val="0"/>
                <w:sz w:val="24"/>
              </w:rPr>
              <w:t>五十九条</w:t>
            </w:r>
            <w:r>
              <w:rPr>
                <w:rFonts w:hint="eastAsia" w:ascii="仿宋" w:hAnsi="仿宋" w:eastAsia="仿宋"/>
                <w:color w:val="333333"/>
                <w:sz w:val="24"/>
                <w:shd w:val="clear" w:color="auto" w:fill="FFFFFF"/>
              </w:rPr>
              <w:t>　违反本法第三十三条第二款规定，防洪工程设施未经验收，即将建设项目投入生产或者使用的，责令停止生产或者使用，限期验收防洪工程设施，可以处五万元以下的罚款。</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3"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8</w:t>
            </w:r>
          </w:p>
        </w:tc>
        <w:tc>
          <w:tcPr>
            <w:tcW w:w="3969" w:type="dxa"/>
          </w:tcPr>
          <w:p>
            <w:pPr>
              <w:overflowPunct w:val="0"/>
              <w:adjustRightInd w:val="0"/>
              <w:snapToGrid w:val="0"/>
              <w:spacing w:line="400" w:lineRule="exact"/>
              <w:rPr>
                <w:rFonts w:ascii="仿宋" w:hAnsi="仿宋" w:eastAsia="仿宋"/>
                <w:kern w:val="0"/>
                <w:sz w:val="32"/>
                <w:szCs w:val="32"/>
              </w:rPr>
            </w:pPr>
            <w:r>
              <w:rPr>
                <w:rFonts w:hint="eastAsia" w:ascii="仿宋" w:hAnsi="仿宋" w:eastAsia="仿宋" w:cs="仿宋"/>
                <w:kern w:val="0"/>
                <w:sz w:val="32"/>
                <w:szCs w:val="32"/>
              </w:rPr>
              <w:t>在禁止开垦坡度以上陡坡地开垦种植农作物，或者在禁止开垦、开发的植物保护带内开垦、开发的</w:t>
            </w:r>
          </w:p>
        </w:tc>
        <w:tc>
          <w:tcPr>
            <w:tcW w:w="5245" w:type="dxa"/>
          </w:tcPr>
          <w:p>
            <w:pPr>
              <w:spacing w:line="4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开垦或者开发面积在</w:t>
            </w:r>
            <w:r>
              <w:rPr>
                <w:rFonts w:ascii="仿宋" w:hAnsi="仿宋" w:eastAsia="仿宋" w:cs="仿宋"/>
                <w:kern w:val="0"/>
                <w:sz w:val="32"/>
                <w:szCs w:val="32"/>
              </w:rPr>
              <w:t>500</w:t>
            </w:r>
            <w:r>
              <w:rPr>
                <w:rFonts w:hint="eastAsia" w:ascii="仿宋" w:hAnsi="仿宋" w:eastAsia="仿宋" w:cs="仿宋"/>
                <w:kern w:val="0"/>
                <w:sz w:val="32"/>
                <w:szCs w:val="32"/>
              </w:rPr>
              <w:t>平方米以下且在停止违法行为，规定期限内采取补救措施未造成水土流失的不予处罚。</w:t>
            </w:r>
          </w:p>
        </w:tc>
        <w:tc>
          <w:tcPr>
            <w:tcW w:w="3217" w:type="dxa"/>
          </w:tcPr>
          <w:p>
            <w:pPr>
              <w:spacing w:line="400" w:lineRule="exact"/>
              <w:rPr>
                <w:rFonts w:ascii="仿宋" w:hAnsi="仿宋" w:eastAsia="仿宋"/>
                <w:kern w:val="0"/>
                <w:sz w:val="24"/>
              </w:rPr>
            </w:pPr>
            <w:r>
              <w:rPr>
                <w:rFonts w:hint="eastAsia" w:ascii="仿宋" w:hAnsi="仿宋" w:eastAsia="仿宋" w:cs="仿宋"/>
                <w:kern w:val="0"/>
                <w:sz w:val="24"/>
              </w:rPr>
              <w:t>《中华人民共和国水土保持法》第四十九条</w:t>
            </w:r>
            <w:r>
              <w:rPr>
                <w:rFonts w:ascii="仿宋" w:hAnsi="仿宋" w:eastAsia="仿宋" w:cs="Arial"/>
                <w:color w:val="333333"/>
                <w:sz w:val="24"/>
                <w:shd w:val="clear" w:color="auto" w:fill="FFFFFF"/>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5"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9</w:t>
            </w:r>
          </w:p>
        </w:tc>
        <w:tc>
          <w:tcPr>
            <w:tcW w:w="3969" w:type="dxa"/>
          </w:tcPr>
          <w:p>
            <w:pPr>
              <w:overflowPunct w:val="0"/>
              <w:adjustRightInd w:val="0"/>
              <w:snapToGrid w:val="0"/>
              <w:spacing w:line="400" w:lineRule="exact"/>
              <w:rPr>
                <w:rFonts w:ascii="仿宋" w:hAnsi="仿宋" w:eastAsia="仿宋" w:cs="仿宋"/>
                <w:kern w:val="0"/>
                <w:sz w:val="32"/>
                <w:szCs w:val="32"/>
              </w:rPr>
            </w:pPr>
            <w:r>
              <w:rPr>
                <w:rFonts w:hint="eastAsia" w:ascii="仿宋" w:hAnsi="仿宋" w:eastAsia="仿宋" w:cs="仿宋"/>
                <w:kern w:val="0"/>
                <w:sz w:val="32"/>
                <w:szCs w:val="32"/>
              </w:rPr>
              <w:t>采集发菜，或者在水土流失重点预防区和重点治理区铲草皮、挖树兜、滥挖虫草、甘草、麻黄等的</w:t>
            </w:r>
          </w:p>
          <w:p>
            <w:pPr>
              <w:spacing w:line="400" w:lineRule="exact"/>
              <w:rPr>
                <w:rFonts w:ascii="仿宋" w:hAnsi="仿宋" w:eastAsia="仿宋" w:cs="仿宋"/>
                <w:bCs/>
                <w:kern w:val="0"/>
                <w:sz w:val="32"/>
                <w:szCs w:val="32"/>
              </w:rPr>
            </w:pPr>
          </w:p>
        </w:tc>
        <w:tc>
          <w:tcPr>
            <w:tcW w:w="5245" w:type="dxa"/>
          </w:tcPr>
          <w:p>
            <w:pPr>
              <w:spacing w:line="400" w:lineRule="exact"/>
              <w:rPr>
                <w:rFonts w:ascii="仿宋" w:hAnsi="仿宋" w:eastAsia="仿宋" w:cs="仿宋"/>
                <w:kern w:val="0"/>
                <w:sz w:val="32"/>
                <w:szCs w:val="32"/>
              </w:rPr>
            </w:pPr>
          </w:p>
          <w:p>
            <w:pPr>
              <w:spacing w:line="4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停止违法行为，在规定期限内采取补救措施，未造成水土流失，没有违法所得的不予处罚。</w:t>
            </w:r>
          </w:p>
        </w:tc>
        <w:tc>
          <w:tcPr>
            <w:tcW w:w="3217" w:type="dxa"/>
          </w:tcPr>
          <w:p>
            <w:pPr>
              <w:spacing w:line="400" w:lineRule="exact"/>
              <w:rPr>
                <w:rFonts w:ascii="仿宋" w:hAnsi="仿宋" w:eastAsia="仿宋"/>
                <w:kern w:val="0"/>
                <w:sz w:val="24"/>
              </w:rPr>
            </w:pPr>
            <w:r>
              <w:rPr>
                <w:rFonts w:hint="eastAsia" w:ascii="仿宋" w:hAnsi="仿宋" w:eastAsia="仿宋" w:cs="仿宋"/>
                <w:kern w:val="0"/>
                <w:sz w:val="24"/>
              </w:rPr>
              <w:t>《中华人民共和国水土保持法》第五十一条</w:t>
            </w:r>
            <w:r>
              <w:rPr>
                <w:rFonts w:ascii="仿宋" w:hAnsi="仿宋" w:eastAsia="仿宋" w:cs="Arial"/>
                <w:color w:val="333333"/>
                <w:sz w:val="24"/>
                <w:shd w:val="clear" w:color="auto" w:fill="FFFFFF"/>
              </w:rPr>
              <w:t>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889" w:type="dxa"/>
          </w:tcPr>
          <w:p>
            <w:pPr>
              <w:spacing w:line="400" w:lineRule="exact"/>
              <w:jc w:val="center"/>
              <w:rPr>
                <w:rFonts w:ascii="仿宋" w:hAnsi="仿宋" w:eastAsia="仿宋"/>
                <w:kern w:val="0"/>
                <w:sz w:val="32"/>
                <w:szCs w:val="32"/>
              </w:rPr>
            </w:pPr>
          </w:p>
          <w:p>
            <w:pPr>
              <w:spacing w:line="400" w:lineRule="exact"/>
              <w:jc w:val="center"/>
              <w:rPr>
                <w:rFonts w:ascii="仿宋" w:hAnsi="仿宋" w:eastAsia="仿宋"/>
                <w:kern w:val="0"/>
                <w:sz w:val="32"/>
                <w:szCs w:val="32"/>
              </w:rPr>
            </w:pPr>
          </w:p>
          <w:p>
            <w:pPr>
              <w:spacing w:line="400" w:lineRule="exact"/>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10</w:t>
            </w:r>
          </w:p>
        </w:tc>
        <w:tc>
          <w:tcPr>
            <w:tcW w:w="3969" w:type="dxa"/>
          </w:tcPr>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rPr>
                <w:rFonts w:ascii="仿宋" w:hAnsi="仿宋" w:eastAsia="仿宋" w:cs="仿宋"/>
                <w:kern w:val="0"/>
                <w:sz w:val="32"/>
                <w:szCs w:val="32"/>
              </w:rPr>
            </w:pPr>
            <w:r>
              <w:rPr>
                <w:rFonts w:hint="eastAsia" w:ascii="仿宋" w:hAnsi="仿宋" w:eastAsia="仿宋" w:cs="仿宋"/>
                <w:kern w:val="0"/>
                <w:sz w:val="32"/>
                <w:szCs w:val="32"/>
              </w:rPr>
              <w:t>拒不缴纳水土保持补偿费的</w:t>
            </w:r>
          </w:p>
          <w:p>
            <w:pPr>
              <w:spacing w:line="400" w:lineRule="exact"/>
              <w:rPr>
                <w:rFonts w:ascii="仿宋" w:hAnsi="仿宋" w:eastAsia="仿宋"/>
                <w:kern w:val="0"/>
                <w:sz w:val="32"/>
                <w:szCs w:val="32"/>
              </w:rPr>
            </w:pPr>
          </w:p>
        </w:tc>
        <w:tc>
          <w:tcPr>
            <w:tcW w:w="5245" w:type="dxa"/>
          </w:tcPr>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rPr>
                <w:rFonts w:ascii="仿宋" w:hAnsi="仿宋" w:eastAsia="仿宋" w:cs="仿宋"/>
                <w:kern w:val="0"/>
                <w:sz w:val="32"/>
                <w:szCs w:val="32"/>
              </w:rPr>
            </w:pPr>
          </w:p>
          <w:p>
            <w:pPr>
              <w:overflowPunct w:val="0"/>
              <w:adjustRightInd w:val="0"/>
              <w:snapToGrid w:val="0"/>
              <w:spacing w:line="4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逾期不缴纳，在催缴之前缴纳的，加收滞纳金，不予罚款。</w:t>
            </w:r>
          </w:p>
          <w:p>
            <w:pPr>
              <w:spacing w:line="400" w:lineRule="exact"/>
              <w:rPr>
                <w:rFonts w:ascii="仿宋" w:hAnsi="仿宋" w:eastAsia="仿宋" w:cs="仿宋"/>
                <w:kern w:val="0"/>
                <w:sz w:val="32"/>
                <w:szCs w:val="32"/>
              </w:rPr>
            </w:pPr>
          </w:p>
        </w:tc>
        <w:tc>
          <w:tcPr>
            <w:tcW w:w="3217" w:type="dxa"/>
          </w:tcPr>
          <w:p>
            <w:pPr>
              <w:spacing w:line="400" w:lineRule="exact"/>
              <w:rPr>
                <w:rFonts w:ascii="仿宋" w:hAnsi="仿宋" w:eastAsia="仿宋"/>
                <w:kern w:val="0"/>
                <w:sz w:val="24"/>
              </w:rPr>
            </w:pPr>
          </w:p>
          <w:p>
            <w:pPr>
              <w:spacing w:line="400" w:lineRule="exact"/>
              <w:rPr>
                <w:rFonts w:ascii="仿宋" w:hAnsi="仿宋" w:eastAsia="仿宋"/>
                <w:kern w:val="0"/>
                <w:sz w:val="24"/>
              </w:rPr>
            </w:pPr>
            <w:r>
              <w:rPr>
                <w:rFonts w:hint="eastAsia" w:ascii="仿宋" w:hAnsi="仿宋" w:eastAsia="仿宋" w:cs="仿宋"/>
                <w:kern w:val="0"/>
                <w:sz w:val="24"/>
              </w:rPr>
              <w:t>《中华人民共和国水土保持法》第五十七条</w:t>
            </w:r>
            <w:r>
              <w:rPr>
                <w:rFonts w:ascii="仿宋" w:hAnsi="仿宋" w:eastAsia="仿宋" w:cs="Arial"/>
                <w:color w:val="333333"/>
                <w:sz w:val="24"/>
                <w:shd w:val="clear" w:color="auto" w:fill="FFFFFF"/>
              </w:rPr>
              <w:t>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tcPr>
          <w:p>
            <w:pPr>
              <w:spacing w:line="400" w:lineRule="exact"/>
              <w:jc w:val="center"/>
              <w:rPr>
                <w:rFonts w:ascii="仿宋" w:hAnsi="仿宋" w:eastAsia="仿宋"/>
                <w:kern w:val="0"/>
                <w:sz w:val="32"/>
                <w:szCs w:val="32"/>
              </w:rPr>
            </w:pPr>
          </w:p>
        </w:tc>
        <w:tc>
          <w:tcPr>
            <w:tcW w:w="3969" w:type="dxa"/>
          </w:tcPr>
          <w:p>
            <w:pPr>
              <w:spacing w:line="400" w:lineRule="exact"/>
              <w:rPr>
                <w:rFonts w:ascii="仿宋" w:hAnsi="仿宋" w:eastAsia="仿宋" w:cs="仿宋"/>
                <w:kern w:val="0"/>
                <w:sz w:val="32"/>
                <w:szCs w:val="32"/>
              </w:rPr>
            </w:pPr>
          </w:p>
        </w:tc>
        <w:tc>
          <w:tcPr>
            <w:tcW w:w="5245" w:type="dxa"/>
          </w:tcPr>
          <w:p>
            <w:pPr>
              <w:spacing w:line="400" w:lineRule="exact"/>
              <w:rPr>
                <w:rFonts w:ascii="仿宋" w:hAnsi="仿宋" w:eastAsia="仿宋"/>
                <w:kern w:val="0"/>
                <w:sz w:val="32"/>
                <w:szCs w:val="32"/>
              </w:rPr>
            </w:pPr>
          </w:p>
        </w:tc>
        <w:tc>
          <w:tcPr>
            <w:tcW w:w="3217" w:type="dxa"/>
          </w:tcPr>
          <w:p>
            <w:pPr>
              <w:spacing w:line="400" w:lineRule="exact"/>
              <w:rPr>
                <w:rFonts w:ascii="仿宋" w:hAnsi="仿宋" w:eastAsia="仿宋"/>
                <w:kern w:val="0"/>
                <w:sz w:val="24"/>
              </w:rPr>
            </w:pPr>
          </w:p>
        </w:tc>
        <w:tc>
          <w:tcPr>
            <w:tcW w:w="926" w:type="dxa"/>
          </w:tcPr>
          <w:p>
            <w:pPr>
              <w:spacing w:line="40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889" w:type="dxa"/>
          </w:tcPr>
          <w:p>
            <w:pPr>
              <w:spacing w:line="400" w:lineRule="exact"/>
              <w:jc w:val="center"/>
              <w:rPr>
                <w:rFonts w:ascii="仿宋" w:hAnsi="仿宋" w:eastAsia="仿宋"/>
                <w:kern w:val="0"/>
                <w:sz w:val="32"/>
                <w:szCs w:val="32"/>
              </w:rPr>
            </w:pPr>
          </w:p>
        </w:tc>
        <w:tc>
          <w:tcPr>
            <w:tcW w:w="3969" w:type="dxa"/>
          </w:tcPr>
          <w:p>
            <w:pPr>
              <w:spacing w:line="400" w:lineRule="exact"/>
              <w:rPr>
                <w:rFonts w:ascii="仿宋" w:hAnsi="仿宋" w:eastAsia="仿宋"/>
                <w:kern w:val="0"/>
                <w:sz w:val="32"/>
                <w:szCs w:val="32"/>
              </w:rPr>
            </w:pPr>
          </w:p>
        </w:tc>
        <w:tc>
          <w:tcPr>
            <w:tcW w:w="5245" w:type="dxa"/>
          </w:tcPr>
          <w:p>
            <w:pPr>
              <w:spacing w:line="400" w:lineRule="exact"/>
              <w:rPr>
                <w:rFonts w:ascii="仿宋" w:hAnsi="仿宋" w:eastAsia="仿宋"/>
                <w:kern w:val="0"/>
                <w:sz w:val="32"/>
                <w:szCs w:val="32"/>
              </w:rPr>
            </w:pPr>
          </w:p>
        </w:tc>
        <w:tc>
          <w:tcPr>
            <w:tcW w:w="3217" w:type="dxa"/>
          </w:tcPr>
          <w:p>
            <w:pPr>
              <w:spacing w:line="400" w:lineRule="exact"/>
              <w:rPr>
                <w:rFonts w:ascii="仿宋" w:hAnsi="仿宋" w:eastAsia="仿宋"/>
                <w:kern w:val="0"/>
                <w:sz w:val="24"/>
              </w:rPr>
            </w:pPr>
          </w:p>
        </w:tc>
        <w:tc>
          <w:tcPr>
            <w:tcW w:w="926" w:type="dxa"/>
          </w:tcPr>
          <w:p>
            <w:pPr>
              <w:spacing w:line="400" w:lineRule="exact"/>
              <w:rPr>
                <w:rFonts w:ascii="仿宋" w:hAnsi="仿宋" w:eastAsia="仿宋"/>
                <w:kern w:val="0"/>
                <w:sz w:val="32"/>
                <w:szCs w:val="32"/>
              </w:rPr>
            </w:pPr>
          </w:p>
        </w:tc>
      </w:tr>
    </w:tbl>
    <w:p>
      <w:pPr>
        <w:spacing w:line="400" w:lineRule="exact"/>
        <w:rPr>
          <w:rFonts w:ascii="仿宋" w:hAnsi="仿宋" w:eastAsia="仿宋"/>
          <w:sz w:val="32"/>
          <w:szCs w:val="32"/>
        </w:rPr>
      </w:pPr>
    </w:p>
    <w:p>
      <w:pPr>
        <w:rPr>
          <w:rFonts w:ascii="仿宋" w:hAnsi="仿宋" w:eastAsia="仿宋"/>
          <w:sz w:val="32"/>
          <w:szCs w:val="32"/>
        </w:rPr>
      </w:pPr>
      <w:bookmarkStart w:id="0" w:name="_GoBack"/>
      <w:bookmarkEnd w:id="0"/>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DA"/>
    <w:rsid w:val="00074245"/>
    <w:rsid w:val="004762E0"/>
    <w:rsid w:val="00490B83"/>
    <w:rsid w:val="004E578D"/>
    <w:rsid w:val="004F73A3"/>
    <w:rsid w:val="006148B8"/>
    <w:rsid w:val="00626657"/>
    <w:rsid w:val="006600E8"/>
    <w:rsid w:val="00662322"/>
    <w:rsid w:val="006B1E08"/>
    <w:rsid w:val="006D457A"/>
    <w:rsid w:val="00764B15"/>
    <w:rsid w:val="008005DA"/>
    <w:rsid w:val="00B768D7"/>
    <w:rsid w:val="00BB5511"/>
    <w:rsid w:val="00C74463"/>
    <w:rsid w:val="00C802AA"/>
    <w:rsid w:val="00C87F19"/>
    <w:rsid w:val="00F12B6C"/>
    <w:rsid w:val="00FD699B"/>
    <w:rsid w:val="2315022D"/>
    <w:rsid w:val="2DF94DFF"/>
    <w:rsid w:val="3FD07812"/>
    <w:rsid w:val="444679B6"/>
    <w:rsid w:val="508C1C8B"/>
    <w:rsid w:val="9D7BA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rFonts w:ascii="Times New Roman" w:hAnsi="Times New Roman" w:eastAsia="宋体" w:cs="Times New Roman"/>
      <w:kern w:val="2"/>
      <w:sz w:val="18"/>
      <w:szCs w:val="18"/>
    </w:rPr>
  </w:style>
  <w:style w:type="character" w:customStyle="1" w:styleId="9">
    <w:name w:val="页脚 Char"/>
    <w:basedOn w:val="7"/>
    <w:link w:val="2"/>
    <w:semiHidden/>
    <w:qFormat/>
    <w:uiPriority w:val="99"/>
    <w:rPr>
      <w:rFonts w:ascii="Times New Roman" w:hAnsi="Times New Roman" w:eastAsia="宋体" w:cs="Times New Roman"/>
      <w:kern w:val="2"/>
      <w:sz w:val="18"/>
      <w:szCs w:val="18"/>
    </w:rPr>
  </w:style>
  <w:style w:type="character" w:customStyle="1" w:styleId="10">
    <w:name w:val="font31"/>
    <w:qFormat/>
    <w:uiPriority w:val="0"/>
    <w:rPr>
      <w:rFonts w:hint="eastAsia" w:ascii="方正黑体_GBK" w:hAnsi="方正黑体_GBK" w:eastAsia="方正黑体_GBK" w:cs="方正黑体_GBK"/>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803</Words>
  <Characters>4578</Characters>
  <Lines>38</Lines>
  <Paragraphs>10</Paragraphs>
  <TotalTime>7</TotalTime>
  <ScaleCrop>false</ScaleCrop>
  <LinksUpToDate>false</LinksUpToDate>
  <CharactersWithSpaces>5371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2021-07-06T10:39:00Z</dcterms:created>
  <dc:creator>xb21cn</dc:creator>
  <cp:lastModifiedBy>不倒云烟</cp:lastModifiedBy>
  <cp:lastPrinted>2021-06-09T09:39:00Z</cp:lastPrinted>
  <dcterms:modified xsi:type="dcterms:W3CDTF">2022-03-07T07:55:50Z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0036FB9394EE46F2A94B96EE950CBBBD</vt:lpwstr>
  </property>
</Properties>
</file>